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13.png" ContentType="image/png"/>
  <Override PartName="/word/media/image8.png" ContentType="image/png"/>
  <Override PartName="/word/media/image5.png" ContentType="image/png"/>
  <Override PartName="/word/media/image7.png" ContentType="image/png"/>
  <Override PartName="/word/media/image1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1054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VBand="1" w:noHBand="0" w:lastColumn="0" w:firstColumn="1" w:lastRow="0" w:firstRow="1"/>
      </w:tblPr>
      <w:tblGrid>
        <w:gridCol w:w="5145"/>
        <w:gridCol w:w="83"/>
        <w:gridCol w:w="2937"/>
        <w:gridCol w:w="2291"/>
        <w:gridCol w:w="93"/>
      </w:tblGrid>
      <w:tr>
        <w:trPr/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" w:cs=""/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>
                <w:rFonts w:eastAsia="" w:cs=""/>
                <w:kern w:val="2"/>
                <w:sz w:val="22"/>
                <w:szCs w:val="22"/>
                <w:shd w:fill="auto" w:val="clear"/>
                <w:lang w:val="fr-FR" w:eastAsia="fr-FR" w:bidi="ar-SA"/>
              </w:rPr>
              <w:drawing>
                <wp:inline distT="0" distB="0" distL="0" distR="0">
                  <wp:extent cx="1518285" cy="508635"/>
                  <wp:effectExtent l="0" t="0" r="0" b="0"/>
                  <wp:docPr id="1" name="Image 2041361442" descr="P1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041361442" descr="P1C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tabs>
                <w:tab w:val="clear" w:pos="708"/>
                <w:tab w:val="center" w:pos="4214" w:leader="none"/>
              </w:tabs>
              <w:spacing w:lineRule="auto" w:line="240" w:before="0" w:after="0"/>
              <w:jc w:val="left"/>
              <w:rPr>
                <w:rFonts w:ascii="Calibri" w:hAnsi="Calibri" w:eastAsia="" w:cs=""/>
                <w:kern w:val="2"/>
                <w:sz w:val="22"/>
                <w:szCs w:val="22"/>
                <w:highlight w:val="none"/>
                <w:shd w:fill="auto" w:val="clear"/>
                <w:lang w:eastAsia="fr-FR" w:bidi="ar-SA"/>
              </w:rPr>
            </w:pPr>
            <w:r>
              <mc:AlternateContent>
                <mc:Choice Requires="wps">
                  <w:drawing>
                    <wp:anchor behindDoc="0" distT="13970" distB="13970" distL="128270" distR="128270" simplePos="0" locked="0" layoutInCell="1" allowOverlap="1" relativeHeight="15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789305</wp:posOffset>
                      </wp:positionV>
                      <wp:extent cx="389255" cy="389255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00" cy="388800"/>
                              </a:xfrm>
                              <a:prstGeom prst="ellipse">
                                <a:avLst/>
                              </a:prstGeom>
                              <a:noFill/>
                              <a:ln w="28440">
                                <a:solidFill>
                                  <a:srgbClr val="ffffff"/>
                                </a:solidFill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stroked="t" o:allowincell="t" style="position:absolute;margin-left:41.6pt;margin-top:62.15pt;width:30.55pt;height:30.55pt;mso-wrap-style:none;v-text-anchor:middle">
                      <v:fill o:detectmouseclick="t" on="false"/>
                      <v:stroke color="white" weight="28440" joinstyle="miter" endcap="flat"/>
                      <w10:wrap type="none"/>
                    </v:oval>
                  </w:pict>
                </mc:Fallback>
              </mc:AlternateContent>
            </w:r>
            <w:r>
              <w:rPr>
                <w:rFonts w:eastAsia="" w:cs=""/>
                <w:kern w:val="2"/>
                <w:sz w:val="22"/>
                <w:szCs w:val="22"/>
                <w:shd w:fill="auto" w:val="clear"/>
                <w:lang w:val="eu-ES" w:eastAsia="fr-FR" w:bidi="ar-SA"/>
              </w:rPr>
              <w:tab/>
            </w:r>
            <w:r>
              <w:rPr>
                <w:rFonts w:eastAsia="" w:cs=""/>
                <w:kern w:val="2"/>
                <w:sz w:val="22"/>
                <w:szCs w:val="22"/>
                <w:shd w:fill="auto" w:val="clear"/>
                <w:lang w:val="fr-FR" w:eastAsia="fr-FR" w:bidi="ar-SA"/>
              </w:rPr>
              <w:drawing>
                <wp:inline distT="0" distB="0" distL="0" distR="0">
                  <wp:extent cx="1289685" cy="803275"/>
                  <wp:effectExtent l="0" t="0" r="0" b="0"/>
                  <wp:docPr id="3" name="Image 1568053799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568053799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8165" w:type="dxa"/>
            <w:gridSpan w:val="3"/>
            <w:tcBorders>
              <w:top w:val="nil"/>
              <w:left w:val="nil"/>
              <w:bottom w:val="nil"/>
              <w:right w:val="nil"/>
            </w:tcBorders>
            <w:shd w:color="auto" w:fill="3C7D1F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" w:hAnsi="Calibri" w:eastAsia="" w:cs=""/>
                <w:b/>
                <w:b/>
                <w:bCs/>
                <w:kern w:val="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b/>
                <w:bCs/>
                <w:color w:val="F2F2F2" w:themeColor="background1" w:themeShade="f2"/>
                <w:kern w:val="2"/>
                <w:sz w:val="56"/>
                <w:szCs w:val="56"/>
                <w:shd w:fill="auto" w:val="clear"/>
                <w:lang w:val="eu-ES" w:eastAsia="fr-FR" w:bidi="ar-SA"/>
              </w:rPr>
              <w:t>4.</w:t>
            </w:r>
            <w:r>
              <w:rPr>
                <w:rFonts w:eastAsia="" w:cs=""/>
                <w:b/>
                <w:bCs/>
                <w:color w:val="F2F2F2" w:themeColor="background1" w:themeShade="f2"/>
                <w:kern w:val="2"/>
                <w:sz w:val="48"/>
                <w:szCs w:val="48"/>
                <w:shd w:fill="auto" w:val="clear"/>
                <w:lang w:val="eu-ES" w:eastAsia="fr-FR" w:bidi="ar-SA"/>
              </w:rPr>
              <w:t xml:space="preserve">  ZIKLOA</w:t>
            </w: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9BB5E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" w:cs=""/>
                <w:b/>
                <w:b/>
                <w:bCs/>
                <w:kern w:val="2"/>
                <w:sz w:val="32"/>
                <w:szCs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b/>
                <w:bCs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3. eta 2.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" w:cs=""/>
                <w:b/>
                <w:b/>
                <w:bCs/>
                <w:kern w:val="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b/>
                <w:bCs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mailak</w:t>
            </w:r>
          </w:p>
        </w:tc>
      </w:tr>
      <w:tr>
        <w:trPr>
          <w:trHeight w:val="1131" w:hRule="atLeast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59" w:before="0" w:after="0"/>
              <w:ind w:right="40" w:hanging="0"/>
              <w:jc w:val="left"/>
              <w:rPr>
                <w:rFonts w:ascii="Calibri" w:hAnsi="Calibri" w:eastAsia="" w:cs=""/>
                <w:b/>
                <w:b/>
                <w:bCs/>
                <w:kern w:val="2"/>
                <w:sz w:val="52"/>
                <w:szCs w:val="5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b/>
                <w:bCs/>
                <w:kern w:val="2"/>
                <w:sz w:val="52"/>
                <w:szCs w:val="52"/>
                <w:shd w:fill="auto" w:val="clear"/>
                <w:lang w:val="eu-ES" w:eastAsia="fr-FR" w:bidi="ar-SA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right="40" w:hanging="0"/>
              <w:jc w:val="right"/>
              <w:rPr>
                <w:rFonts w:ascii="Calibri" w:hAnsi="Calibri" w:eastAsia="" w:cs=""/>
                <w:kern w:val="2"/>
                <w:sz w:val="32"/>
                <w:szCs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Nozioaren</w:t>
            </w:r>
          </w:p>
          <w:p>
            <w:pPr>
              <w:pStyle w:val="Normal"/>
              <w:widowControl/>
              <w:spacing w:lineRule="auto" w:line="240" w:before="0" w:after="0"/>
              <w:ind w:right="40" w:hanging="0"/>
              <w:jc w:val="right"/>
              <w:rPr>
                <w:rFonts w:ascii="Calibri" w:hAnsi="Calibri" w:eastAsia="" w:cs=""/>
                <w:kern w:val="2"/>
                <w:sz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" w:cs=""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deskubritzea</w:t>
            </w: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" w:cs=""/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>
                <w:rFonts w:eastAsia="" w:cs=""/>
                <w:kern w:val="2"/>
                <w:sz w:val="22"/>
                <w:szCs w:val="22"/>
                <w:shd w:fill="auto" w:val="clear"/>
                <w:lang w:val="fr-FR" w:eastAsia="fr-FR" w:bidi="ar-SA"/>
              </w:rPr>
            </w:r>
          </w:p>
        </w:tc>
      </w:tr>
    </w:tbl>
    <w:p>
      <w:pPr>
        <w:pStyle w:val="Normal"/>
        <w:spacing w:before="0" w:after="0"/>
        <w:rPr>
          <w:sz w:val="12"/>
          <w:szCs w:val="12"/>
          <w:highlight w:val="none"/>
          <w:shd w:fill="auto" w:val="clear"/>
          <w:lang w:val="eu-ES"/>
        </w:rPr>
      </w:pPr>
      <w:r>
        <w:rPr>
          <w:sz w:val="12"/>
          <w:szCs w:val="12"/>
          <w:shd w:fill="auto" w:val="clear"/>
          <w:lang w:val="eu-ES"/>
        </w:rPr>
      </w:r>
    </w:p>
    <w:p>
      <w:pPr>
        <w:pStyle w:val="Normal"/>
        <w:spacing w:before="0" w:after="91"/>
        <w:ind w:left="206" w:hanging="0"/>
        <w:jc w:val="center"/>
        <w:rPr>
          <w:highlight w:val="none"/>
          <w:shd w:fill="auto" w:val="clear"/>
        </w:rPr>
      </w:pPr>
      <w:r>
        <w:rPr>
          <w:sz w:val="56"/>
          <w:szCs w:val="56"/>
          <w:shd w:fill="auto" w:val="clear"/>
          <w:lang w:val="eu-ES"/>
        </w:rPr>
        <w:t>Funtzioen deskubritzea</w:t>
      </w:r>
      <w:r>
        <w:rPr>
          <w:shd w:fill="auto" w:val="clear"/>
          <w:lang w:val="eu-ES"/>
        </w:rPr>
        <w:br/>
      </w:r>
      <w:r>
        <w:rPr>
          <w:sz w:val="36"/>
          <w:szCs w:val="36"/>
          <w:shd w:fill="auto" w:val="clear"/>
          <w:lang w:val="eu-ES"/>
        </w:rPr>
        <w:t>egoera bat aztertuz</w:t>
      </w:r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tabs>
          <w:tab w:val="clear" w:pos="708"/>
          <w:tab w:val="left" w:pos="851" w:leader="none"/>
        </w:tabs>
        <w:ind w:left="108" w:hanging="0"/>
        <w:rPr>
          <w:highlight w:val="none"/>
          <w:shd w:fill="auto" w:val="clear"/>
        </w:rPr>
      </w:pPr>
      <w:r>
        <w:rPr>
          <w:b/>
          <w:color w:val="B72C6E"/>
          <w:shd w:fill="auto" w:val="clear"/>
          <w:lang w:val="eu-ES"/>
        </w:rPr>
        <w:t>Sailak:</w:t>
      </w:r>
      <w:r>
        <w:rPr>
          <w:bCs/>
          <w:shd w:fill="auto" w:val="clear"/>
          <w:lang w:val="eu-ES"/>
        </w:rPr>
        <w:tab/>
        <w:t>Datuen antolatzea eta kudeatzea - Funtzioak</w:t>
      </w:r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tabs>
          <w:tab w:val="clear" w:pos="708"/>
          <w:tab w:val="left" w:pos="1276" w:leader="none"/>
        </w:tabs>
        <w:ind w:left="108" w:hanging="0"/>
        <w:rPr>
          <w:highlight w:val="none"/>
          <w:shd w:fill="auto" w:val="clear"/>
        </w:rPr>
      </w:pPr>
      <w:r>
        <w:rPr>
          <w:b/>
          <w:bCs/>
          <w:color w:val="B72C6E"/>
          <w:shd w:fill="auto" w:val="clear"/>
          <w:lang w:val="eu-ES"/>
        </w:rPr>
        <w:t>Azpi-sailak:</w:t>
      </w:r>
      <w:r>
        <w:rPr>
          <w:shd w:fill="auto" w:val="clear"/>
        </w:rPr>
        <w:tab/>
      </w:r>
      <w:r>
        <w:rPr>
          <w:shd w:fill="auto" w:val="clear"/>
          <w:lang w:val="eu-ES"/>
        </w:rPr>
        <w:t>Funtzioaren nozioaren ulertzea eta erabiltzea</w:t>
      </w:r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tabs>
          <w:tab w:val="clear" w:pos="708"/>
          <w:tab w:val="left" w:pos="1276" w:leader="none"/>
        </w:tabs>
        <w:ind w:left="108" w:hanging="0"/>
        <w:rPr>
          <w:highlight w:val="none"/>
          <w:shd w:fill="auto" w:val="clear"/>
        </w:rPr>
      </w:pPr>
      <w:r>
        <w:rPr>
          <w:b/>
          <w:color w:val="B72C6E"/>
          <w:shd w:fill="auto" w:val="clear"/>
          <w:lang w:val="eu-ES"/>
        </w:rPr>
        <w:t>Gaitasun matematikoak:</w:t>
      </w:r>
      <w:r>
        <w:rPr>
          <w:bCs/>
          <w:shd w:fill="auto" w:val="clear"/>
          <w:lang w:val="eu-ES"/>
        </w:rPr>
        <w:t xml:space="preserve"> Xerkatzea, modelizatzea, irudikatzea, kalkulatzea, komunikatzea</w:t>
      </w:r>
    </w:p>
    <w:p>
      <w:pPr>
        <w:pStyle w:val="Titre2"/>
        <w:spacing w:before="0" w:after="19"/>
        <w:ind w:left="-5" w:hanging="0"/>
        <w:rPr>
          <w:highlight w:val="none"/>
          <w:shd w:fill="auto" w:val="clear"/>
        </w:rPr>
      </w:pPr>
      <w:r>
        <w:rPr>
          <w:rFonts w:cs="Calibri" w:cstheme="minorHAnsi"/>
          <w:shd w:fill="auto" w:val="clear"/>
          <w:lang w:val="eu-ES"/>
        </w:rPr>
        <w:t>Helburuak</w:t>
      </w:r>
    </w:p>
    <w:p>
      <w:pPr>
        <w:pStyle w:val="ListParagraph"/>
        <w:numPr>
          <w:ilvl w:val="0"/>
          <w:numId w:val="1"/>
        </w:numPr>
        <w:spacing w:lineRule="auto" w:line="295" w:before="0" w:after="159"/>
        <w:ind w:left="1080" w:right="68" w:hanging="360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Funtzio kontzeptuaren ulertzea bi magnituderen arteko lotura aztertuz.</w:t>
      </w:r>
    </w:p>
    <w:p>
      <w:pPr>
        <w:pStyle w:val="ListParagraph"/>
        <w:numPr>
          <w:ilvl w:val="0"/>
          <w:numId w:val="1"/>
        </w:numPr>
        <w:spacing w:lineRule="auto" w:line="295" w:before="0" w:after="159"/>
        <w:ind w:left="1080" w:right="68" w:hanging="360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Funtzioen irudikatzeko hiru moldeen deskubritzea:</w:t>
      </w:r>
    </w:p>
    <w:p>
      <w:pPr>
        <w:pStyle w:val="ListParagraph"/>
        <w:numPr>
          <w:ilvl w:val="1"/>
          <w:numId w:val="1"/>
        </w:numPr>
        <w:spacing w:lineRule="auto" w:line="295" w:before="0" w:after="159"/>
        <w:ind w:left="1800" w:right="68" w:hanging="360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Balioen taula</w:t>
      </w:r>
    </w:p>
    <w:p>
      <w:pPr>
        <w:pStyle w:val="ListParagraph"/>
        <w:numPr>
          <w:ilvl w:val="1"/>
          <w:numId w:val="1"/>
        </w:numPr>
        <w:spacing w:lineRule="auto" w:line="295" w:before="0" w:after="159"/>
        <w:ind w:left="1800" w:right="68" w:hanging="360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Kurba adierazgarria</w:t>
      </w:r>
    </w:p>
    <w:p>
      <w:pPr>
        <w:pStyle w:val="ListParagraph"/>
        <w:numPr>
          <w:ilvl w:val="1"/>
          <w:numId w:val="1"/>
        </w:numPr>
        <w:spacing w:lineRule="auto" w:line="295" w:before="0" w:after="159"/>
        <w:ind w:left="1800" w:right="68" w:hanging="360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Adierazpen aljebraikoa</w:t>
      </w:r>
    </w:p>
    <w:p>
      <w:pPr>
        <w:pStyle w:val="Normal"/>
        <w:spacing w:lineRule="auto" w:line="295" w:before="0" w:after="200"/>
        <w:ind w:left="-17" w:right="68" w:hanging="0"/>
        <w:jc w:val="both"/>
        <w:rPr>
          <w:highlight w:val="none"/>
          <w:shd w:fill="auto" w:val="clear"/>
        </w:rPr>
      </w:pPr>
      <w:r>
        <w:rPr>
          <w:rFonts w:eastAsia="Calibri" w:cs="Calibri"/>
          <w:color w:val="000000" w:themeColor="text1" w:themeShade="ff" w:themeTint="ff"/>
          <w:shd w:fill="auto" w:val="clear"/>
          <w:lang w:val="eu-ES" w:eastAsia="fr-FR"/>
        </w:rPr>
        <w:t xml:space="preserve">Jardueraren helburua hau da: </w:t>
      </w:r>
      <w:r>
        <w:rPr>
          <w:rFonts w:eastAsia="Calibri" w:cs="Calibri"/>
          <w:b/>
          <w:bCs/>
          <w:color w:val="000000" w:themeColor="text1" w:themeShade="ff" w:themeTint="ff"/>
          <w:shd w:fill="auto" w:val="clear"/>
          <w:lang w:val="eu-ES" w:eastAsia="fr-FR"/>
        </w:rPr>
        <w:t>funtzioaren nozioaren</w:t>
      </w:r>
      <w:r>
        <w:rPr>
          <w:rFonts w:eastAsia="Calibri" w:cs="Calibri"/>
          <w:color w:val="000000" w:themeColor="text1" w:themeShade="ff" w:themeTint="ff"/>
          <w:shd w:fill="auto" w:val="clear"/>
          <w:lang w:val="eu-ES" w:eastAsia="fr-FR"/>
        </w:rPr>
        <w:t xml:space="preserve"> aipatzea</w:t>
      </w:r>
      <w:r>
        <w:rPr>
          <w:rFonts w:eastAsia="Calibri" w:cs="Calibri"/>
          <w:b/>
          <w:bCs/>
          <w:color w:val="000000" w:themeColor="text1" w:themeShade="ff" w:themeTint="ff"/>
          <w:shd w:fill="auto" w:val="clear"/>
          <w:lang w:val="eu-ES" w:eastAsia="fr-FR"/>
        </w:rPr>
        <w:t>, 3. mailan</w:t>
      </w:r>
      <w:r>
        <w:rPr>
          <w:rFonts w:eastAsia="Calibri" w:cs="Calibri"/>
          <w:color w:val="000000" w:themeColor="text1" w:themeShade="ff" w:themeTint="ff"/>
          <w:shd w:fill="auto" w:val="clear"/>
          <w:lang w:val="eu-ES" w:eastAsia="fr-FR"/>
        </w:rPr>
        <w:t xml:space="preserve"> edo lizeoko </w:t>
      </w:r>
      <w:r>
        <w:rPr>
          <w:rFonts w:eastAsia="Calibri" w:cs="Calibri"/>
          <w:b/>
          <w:bCs/>
          <w:color w:val="000000" w:themeColor="text1" w:themeShade="ff" w:themeTint="ff"/>
          <w:shd w:fill="auto" w:val="clear"/>
          <w:lang w:val="eu-ES" w:eastAsia="fr-FR"/>
        </w:rPr>
        <w:t>2. mailan</w:t>
      </w:r>
      <w:r>
        <w:rPr>
          <w:rFonts w:eastAsia="Calibri" w:cs="Calibri"/>
          <w:color w:val="000000" w:themeColor="text1" w:themeShade="ff" w:themeTint="ff"/>
          <w:shd w:fill="auto" w:val="clear"/>
          <w:lang w:val="eu-ES" w:eastAsia="fr-FR"/>
        </w:rPr>
        <w:t>, egoera konkretu bat aztertuz: kutxen eraikitzea eta bolumenen konparatzea. Horretarako bideoa erabiliko da, osoki edo zatika.</w:t>
      </w:r>
    </w:p>
    <w:p>
      <w:pPr>
        <w:pStyle w:val="Titre2"/>
        <w:spacing w:before="0" w:after="20"/>
        <w:ind w:left="-5" w:hanging="0"/>
        <w:rPr>
          <w:highlight w:val="none"/>
          <w:shd w:fill="auto" w:val="clear"/>
        </w:rPr>
      </w:pPr>
      <w:r>
        <w:rPr>
          <w:rFonts w:cs="" w:cstheme="minorBidi"/>
          <w:color w:val="B82C6D"/>
          <w:shd w:fill="auto" w:val="clear"/>
          <w:lang w:val="eu-ES"/>
        </w:rPr>
        <w:t>Egin-moldeak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right" w:pos="10466" w:leader="none"/>
        </w:tabs>
        <w:spacing w:lineRule="auto" w:line="295" w:before="0" w:after="159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55 minutuko 3 saio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right" w:pos="10466" w:leader="none"/>
        </w:tabs>
        <w:spacing w:lineRule="auto" w:line="295" w:before="0" w:after="159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Taldeka (4 ikasle)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right" w:pos="10466" w:leader="none"/>
        </w:tabs>
        <w:spacing w:lineRule="auto" w:line="295" w:before="0" w:after="159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Kutxen eraikitzeko materiala: A3 izariko belaki puska zurrun zuria, 3 mm lodi (2 x 2,25 €)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right" w:pos="10466" w:leader="none"/>
        </w:tabs>
        <w:spacing w:lineRule="auto" w:line="295" w:before="0" w:after="159"/>
        <w:contextualSpacing/>
        <w:rPr>
          <w:highlight w:val="none"/>
          <w:shd w:fill="auto" w:val="clear"/>
        </w:rPr>
      </w:pPr>
      <w:r>
        <w:rPr>
          <w:color w:val="000000"/>
          <w:kern w:val="2"/>
          <w:shd w:fill="auto" w:val="clear"/>
        </w:rPr>
        <w:t>Dilista pakete bat (edo irrisa)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right" w:pos="10466" w:leader="none"/>
        </w:tabs>
        <w:spacing w:lineRule="auto" w:line="295" w:before="0" w:after="159"/>
        <w:contextualSpacing/>
        <w:rPr>
          <w:color w:val="000000"/>
        </w:rPr>
      </w:pPr>
      <w:r>
        <w:rPr>
          <w:color w:val="000000"/>
          <w:kern w:val="2"/>
          <w:shd w:fill="auto" w:val="clear"/>
        </w:rPr>
        <w:t>Bideoko jarduerari zatika begiratuko diote ikasleek.</w:t>
        <w:br/>
      </w:r>
    </w:p>
    <w:p>
      <w:pPr>
        <w:pStyle w:val="ListParagraph"/>
        <w:tabs>
          <w:tab w:val="clear" w:pos="708"/>
          <w:tab w:val="right" w:pos="10466" w:leader="none"/>
        </w:tabs>
        <w:bidi w:val="0"/>
        <w:spacing w:lineRule="auto" w:line="295" w:beforeAutospacing="0" w:before="0" w:afterAutospacing="0" w:after="159"/>
        <w:ind w:left="1070" w:right="0" w:hanging="0"/>
        <w:contextualSpacing/>
        <w:jc w:val="left"/>
        <w:rPr>
          <w:highlight w:val="none"/>
          <w:shd w:fill="auto" w:val="clear"/>
        </w:rPr>
      </w:pPr>
      <w:r>
        <w:rPr>
          <w:color w:val="000000" w:themeColor="text1" w:themeShade="ff" w:themeTint="ff"/>
          <w:shd w:fill="auto" w:val="clear"/>
        </w:rPr>
        <w:t>Zati bakoitza bururatzean, ikasleak launaka emanen dira, eta galdera irekiaz gogoetatuko dute bost minutuz. (Ondotik,) Talde bakoitzak bere erantzunak aurkeztuko ditu.</w:t>
      </w:r>
      <w:r>
        <w:rPr>
          <w:shd w:fill="auto" w:val="clear"/>
        </w:rPr>
        <w:br/>
      </w:r>
      <w:r>
        <w:rPr>
          <w:color w:val="000000" w:themeColor="text1" w:themeShade="ff" w:themeTint="ff"/>
          <w:shd w:fill="auto" w:val="clear"/>
        </w:rPr>
        <w:t>Emaitza horiek talde osoan eztabaidatuko dira eta arbelean laburbilduko.</w:t>
      </w:r>
      <w:r>
        <w:rPr>
          <w:shd w:fill="auto" w:val="clear"/>
        </w:rPr>
        <w:br/>
      </w:r>
      <w:r>
        <w:rPr>
          <w:color w:val="000000" w:themeColor="text1" w:themeShade="ff" w:themeTint="ff"/>
          <w:shd w:fill="auto" w:val="clear"/>
        </w:rPr>
        <w:t>Ondotik, bideoaren segidari begiratuz erantzuna hartuko dute eta ondoko galdera irekira pasatuko.</w:t>
      </w:r>
      <w:r>
        <w:br w:type="page"/>
      </w:r>
    </w:p>
    <w:p>
      <w:pPr>
        <w:pStyle w:val="Titre2"/>
        <w:spacing w:before="0" w:after="160"/>
        <w:ind w:left="-5" w:hanging="0"/>
        <w:rPr>
          <w:highlight w:val="none"/>
          <w:shd w:fill="auto" w:val="clear"/>
        </w:rPr>
      </w:pPr>
      <w:r>
        <w:rPr>
          <w:rFonts w:cs="Calibri" w:cstheme="minorHAnsi"/>
          <w:shd w:fill="auto" w:val="clear"/>
          <w:lang w:val="eu-ES"/>
        </w:rPr>
        <w:t>Bideoaren deskribapena</w:t>
      </w:r>
    </w:p>
    <w:p>
      <w:pPr>
        <w:pStyle w:val="Normal"/>
        <w:spacing w:lineRule="auto" w:line="295" w:before="0" w:after="80"/>
        <w:ind w:left="-5" w:right="68" w:hanging="10"/>
        <w:rPr/>
      </w:pPr>
      <w:r>
        <w:rPr>
          <w:rStyle w:val="Markedcontent"/>
          <w:rFonts w:eastAsia="Calibri"/>
          <w:b/>
          <w:bCs/>
          <w:color w:val="000000" w:themeColor="text1" w:themeShade="ff" w:themeTint="ff"/>
          <w:shd w:fill="auto" w:val="clear"/>
          <w:lang w:val="eu-ES" w:eastAsia="fr-FR"/>
        </w:rPr>
        <w:t>1. saioa (55 min): izari desberdinetako kutxen aztertzea eta eraikitzea; bolumenen konparatzea eta kalkulatzea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rPr>
          <w:highlight w:val="none"/>
          <w:shd w:fill="auto" w:val="clear"/>
        </w:rPr>
      </w:pPr>
      <w:r>
        <w:rPr>
          <w:rFonts w:eastAsia="Calibri" w:cs="Calibri"/>
          <w:i/>
          <w:iCs/>
          <w:color w:val="0070C0"/>
          <w:shd w:fill="auto" w:val="clear"/>
          <w:lang w:val="eu-ES"/>
        </w:rPr>
        <w:t>1. urratsa (21 min): kutxen eraikitzea eta bolumenak intuizioz konparatzea</w:t>
      </w:r>
    </w:p>
    <w:p>
      <w:pPr>
        <w:pStyle w:val="ListParagraph"/>
        <w:numPr>
          <w:ilvl w:val="0"/>
          <w:numId w:val="2"/>
        </w:numPr>
        <w:rPr>
          <w:highlight w:val="none"/>
          <w:shd w:fill="auto" w:val="clear"/>
        </w:rPr>
      </w:pPr>
      <w:r>
        <w:rPr>
          <w:shd w:fill="auto" w:val="clear"/>
        </w:rPr>
        <w:t>Bideoaren lehen zatian (53 segundo) egoera aurkezten da: 20 cm aldeko karratuan, izari bereko 4 karratu ttipi mozten dira 4 erpinetan.</w:t>
        <w:br/>
        <w:t>Kutxa eraikitzen da bazterretatik plegatuz.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</w:rPr>
        <w:drawing>
          <wp:inline distT="0" distB="0" distL="0" distR="0">
            <wp:extent cx="1247140" cy="1163320"/>
            <wp:effectExtent l="0" t="0" r="0" b="0"/>
            <wp:docPr id="4" name="Image 1654304293" descr="Une image contenant fournitures de bureau, enveloppe, texte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654304293" descr="Une image contenant fournitures de bureau, enveloppe, texte, Produit en pap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  <w:lang w:val="eu-ES"/>
        </w:rPr>
        <w:t xml:space="preserve"> </w:t>
      </w:r>
      <w:r>
        <w:rPr>
          <w:shd w:fill="auto" w:val="clear"/>
        </w:rPr>
        <w:drawing>
          <wp:inline distT="0" distB="0" distL="0" distR="0">
            <wp:extent cx="2230120" cy="1143635"/>
            <wp:effectExtent l="0" t="0" r="0" b="0"/>
            <wp:docPr id="5" name="Image 1525961347" descr="Une image contenant boîte, conteneur, personne, o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525961347" descr="Une image contenant boîte, conteneur, personne, ong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  <w:lang w:val="eu-ES"/>
        </w:rPr>
        <w:t xml:space="preserve"> </w:t>
      </w:r>
      <w:r>
        <w:rPr>
          <w:shd w:fill="auto" w:val="clear"/>
        </w:rPr>
        <w:drawing>
          <wp:inline distT="0" distB="0" distL="0" distR="0">
            <wp:extent cx="2072005" cy="1144905"/>
            <wp:effectExtent l="0" t="0" r="0" b="0"/>
            <wp:docPr id="6" name="Image 75375225" descr="Une image contenant conception, cu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5375225" descr="Une image contenant conception, cu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  <w:lang w:val="eu-ES"/>
        </w:rPr>
        <w:t>Galdera irekia:</w:t>
      </w:r>
      <w:r>
        <w:rPr>
          <w:b/>
          <w:bCs/>
          <w:shd w:fill="auto" w:val="clear"/>
          <w:lang w:val="eu-ES"/>
        </w:rPr>
        <w:t xml:space="preserve"> ”Eraikitzen ahalko diren kutxa guziak bolumen berekoak izanen dira?”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466" w:leader="none"/>
        </w:tabs>
        <w:spacing w:lineRule="auto" w:line="295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Galderari erantzuteko, irakasleak talde bakoitzari bi kutxa banatuko dizkio: bata 2 cm altuerakoa eta bestea 4 cm-koa, baita dilistak ere (edo irrisa).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12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(20 min):</w:t>
      </w:r>
    </w:p>
    <w:p>
      <w:pPr>
        <w:pStyle w:val="ListParagraph"/>
        <w:tabs>
          <w:tab w:val="clear" w:pos="708"/>
          <w:tab w:val="right" w:pos="10466" w:leader="none"/>
        </w:tabs>
        <w:spacing w:lineRule="auto" w:line="240" w:before="0" w:after="120"/>
        <w:ind w:left="710" w:hanging="0"/>
        <w:contextualSpacing/>
        <w:rPr>
          <w:highlight w:val="none"/>
          <w:shd w:fill="auto" w:val="clear"/>
        </w:rPr>
      </w:pPr>
      <w:r>
        <w:rPr>
          <w:shd w:fill="auto" w:val="clear"/>
        </w:rPr>
        <w:t>Taldeka bilatzea (10 min) - Emaitzak denen artean aipatzea (5 min) - Bilduma (5 min)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2. urratsa (18 min): aitzineko galderari erantzutea dilistak kutxetan isuriz eta kalkulatuz.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466" w:leader="none"/>
        </w:tabs>
        <w:spacing w:lineRule="auto" w:line="295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Bideoaren bigarren zatian (2'10’’) lehen galderari erantzuten zaio:</w:t>
      </w:r>
    </w:p>
    <w:p>
      <w:pPr>
        <w:pStyle w:val="ListParagraph"/>
        <w:numPr>
          <w:ilvl w:val="1"/>
          <w:numId w:val="4"/>
        </w:numPr>
        <w:tabs>
          <w:tab w:val="clear" w:pos="708"/>
          <w:tab w:val="right" w:pos="10466" w:leader="none"/>
        </w:tabs>
        <w:spacing w:lineRule="auto" w:line="295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kutxen bolumenak konparatuz, dilistak erabiliz</w:t>
      </w:r>
    </w:p>
    <w:p>
      <w:pPr>
        <w:pStyle w:val="ListParagraph"/>
        <w:numPr>
          <w:ilvl w:val="1"/>
          <w:numId w:val="4"/>
        </w:numPr>
        <w:tabs>
          <w:tab w:val="clear" w:pos="708"/>
          <w:tab w:val="right" w:pos="10466" w:leader="none"/>
        </w:tabs>
        <w:spacing w:lineRule="auto" w:line="295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kalkuluak eginez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sz w:val="4"/>
          <w:szCs w:val="4"/>
          <w:highlight w:val="none"/>
          <w:shd w:fill="auto" w:val="clear"/>
          <w:lang w:val="eu-ES"/>
        </w:rPr>
      </w:pPr>
      <w:r>
        <w:rPr>
          <w:sz w:val="4"/>
          <w:szCs w:val="4"/>
          <w:shd w:fill="auto" w:val="clear"/>
          <w:lang w:val="eu-ES"/>
        </w:rPr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</w:rPr>
        <w:drawing>
          <wp:inline distT="0" distB="0" distL="0" distR="0">
            <wp:extent cx="1311910" cy="990600"/>
            <wp:effectExtent l="0" t="0" r="0" b="0"/>
            <wp:docPr id="7" name="Image 1" descr="Une image contenant ruche, personne, 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Une image contenant ruche, personne, intérie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  <w:lang w:val="eu-ES"/>
        </w:rPr>
        <w:t xml:space="preserve"> </w:t>
      </w:r>
      <w:r>
        <w:rPr>
          <w:shd w:fill="auto" w:val="clear"/>
        </w:rPr>
        <w:drawing>
          <wp:inline distT="0" distB="0" distL="0" distR="0">
            <wp:extent cx="2592705" cy="831850"/>
            <wp:effectExtent l="0" t="0" r="0" b="0"/>
            <wp:docPr id="8" name="Image2" descr="Une image contenant boîte, conteneur, texte, cart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Une image contenant boîte, conteneur, texte, cart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  <w:lang w:val="eu-ES"/>
        </w:rPr>
        <w:t xml:space="preserve"> </w:t>
      </w:r>
      <w:r>
        <w:rPr>
          <w:shd w:fill="auto" w:val="clear"/>
        </w:rPr>
        <w:drawing>
          <wp:inline distT="0" distB="0" distL="0" distR="0">
            <wp:extent cx="2207260" cy="908050"/>
            <wp:effectExtent l="0" t="0" r="0" b="0"/>
            <wp:docPr id="9" name="Image 804196012" descr="Une image contenant capture d’écran, Rectangle, conception, cu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04196012" descr="Une image contenant capture d’écran, Rectangle, conception, cu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  <w:lang w:val="eu-ES"/>
        </w:rPr>
        <w:t>Galdera irekia:</w:t>
      </w:r>
      <w:r>
        <w:rPr>
          <w:b/>
          <w:bCs/>
          <w:shd w:fill="auto" w:val="clear"/>
          <w:lang w:val="eu-ES"/>
        </w:rPr>
        <w:t xml:space="preserve"> “Karratu ttipien aldea emendatzen delarik, kutxen bolumena halaber emendatzen ote da?”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12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(15 min):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12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Taldeka bilatzea (5 min) - Emaitzak denen artean aipatzea (5 min) - Bilduma (5 min)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3. urratsa (16 min): balioen lehen taularen eraikitzen hastea</w:t>
      </w:r>
    </w:p>
    <w:p>
      <w:pPr>
        <w:pStyle w:val="ListParagraph"/>
        <w:numPr>
          <w:ilvl w:val="0"/>
          <w:numId w:val="2"/>
        </w:numPr>
        <w:rPr>
          <w:highlight w:val="none"/>
          <w:shd w:fill="auto" w:val="clear"/>
        </w:rPr>
      </w:pPr>
      <w:r>
        <w:rPr>
          <w:shd w:fill="auto" w:val="clear"/>
        </w:rPr>
        <w:t>Bideoaren 3. zatian (1'30’’) aitzineko galderari erantzuten zaio: bederatzi kutxen bolumenen kalkulatzea.</w:t>
      </w:r>
    </w:p>
    <w:p>
      <w:pPr>
        <w:pStyle w:val="ListParagraph"/>
        <w:tabs>
          <w:tab w:val="clear" w:pos="708"/>
          <w:tab w:val="right" w:pos="10466" w:leader="none"/>
        </w:tabs>
        <w:spacing w:before="0" w:after="0"/>
        <w:ind w:left="0" w:hanging="0"/>
        <w:contextualSpacing/>
        <w:jc w:val="center"/>
        <w:rPr>
          <w:sz w:val="4"/>
          <w:szCs w:val="4"/>
          <w:highlight w:val="none"/>
          <w:shd w:fill="auto" w:val="clear"/>
        </w:rPr>
      </w:pPr>
      <w:r>
        <w:rPr>
          <w:sz w:val="4"/>
          <w:szCs w:val="4"/>
          <w:shd w:fill="auto" w:val="clear"/>
        </w:rPr>
      </w:r>
    </w:p>
    <w:p>
      <w:pPr>
        <w:pStyle w:val="ListParagraph"/>
        <w:tabs>
          <w:tab w:val="clear" w:pos="708"/>
          <w:tab w:val="right" w:pos="10466" w:leader="none"/>
        </w:tabs>
        <w:spacing w:before="0" w:after="80"/>
        <w:ind w:left="0" w:hanging="0"/>
        <w:contextualSpacing/>
        <w:jc w:val="center"/>
        <w:rPr>
          <w:highlight w:val="none"/>
          <w:shd w:fill="auto" w:val="clear"/>
        </w:rPr>
      </w:pPr>
      <w:r>
        <w:rPr>
          <w:shd w:fill="auto" w:val="clear"/>
        </w:rPr>
        <w:drawing>
          <wp:inline distT="0" distB="0" distL="0" distR="0">
            <wp:extent cx="2263140" cy="1123315"/>
            <wp:effectExtent l="0" t="0" r="0" b="0"/>
            <wp:docPr id="10" name="Image3" descr="Une image contenant texte, capture d’écran, Rect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 descr="Une image contenant texte, capture d’écran, Rectangl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</w:rPr>
        <w:t xml:space="preserve"> </w:t>
      </w:r>
      <w:r>
        <w:rPr>
          <w:shd w:fill="auto" w:val="clear"/>
        </w:rPr>
        <w:drawing>
          <wp:inline distT="0" distB="0" distL="0" distR="0">
            <wp:extent cx="1981200" cy="1109345"/>
            <wp:effectExtent l="0" t="0" r="0" b="0"/>
            <wp:docPr id="11" name="Image 89130061" descr="Une image contenant texte, diagramm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9130061" descr="Une image contenant texte, diagramme, capture d’écran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08"/>
          <w:tab w:val="right" w:pos="10466" w:leader="none"/>
        </w:tabs>
        <w:spacing w:before="0" w:after="0"/>
        <w:ind w:left="0" w:hanging="0"/>
        <w:contextualSpacing/>
        <w:jc w:val="center"/>
        <w:rPr>
          <w:highlight w:val="none"/>
          <w:shd w:fill="auto" w:val="clear"/>
        </w:rPr>
      </w:pPr>
      <w:r>
        <w:rPr>
          <w:shd w:fill="auto" w:val="clear"/>
        </w:rPr>
        <w:t xml:space="preserve">Galdera irekia: </w:t>
      </w:r>
      <w:r>
        <w:rPr>
          <w:b/>
          <w:bCs/>
          <w:shd w:fill="auto" w:val="clear"/>
        </w:rPr>
        <w:t>“Kutxak bolumenik handiena ote du karratu ttipien aldea 3 cm-koa delarik?”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12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(15 min):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Taldeka bilatzea (5 min) - Emaitzak denen artean aipatzea (5 min) - Bilduma (5 min)</w:t>
      </w:r>
      <w:r>
        <w:br w:type="page"/>
      </w:r>
    </w:p>
    <w:p>
      <w:pPr>
        <w:pStyle w:val="Normal"/>
        <w:tabs>
          <w:tab w:val="clear" w:pos="708"/>
          <w:tab w:val="right" w:pos="10466" w:leader="none"/>
        </w:tabs>
        <w:spacing w:before="0" w:after="80"/>
        <w:rPr/>
      </w:pPr>
      <w:r>
        <w:rPr>
          <w:rStyle w:val="Markedcontent"/>
          <w:b/>
          <w:bCs/>
          <w:shd w:fill="auto" w:val="clear"/>
          <w:lang w:val="eu-ES"/>
        </w:rPr>
        <w:t>2. saioa (55 min): Kutxen aztertzea edo eraikitzea, bolumenen konparatzea eta kalkulatzea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1. urratsa (17 min): grafikoa eraikiko da aitzineko galdeari erantzuteko.</w:t>
      </w:r>
    </w:p>
    <w:p>
      <w:pPr>
        <w:pStyle w:val="ListParagraph"/>
        <w:numPr>
          <w:ilvl w:val="0"/>
          <w:numId w:val="5"/>
        </w:numPr>
        <w:rPr>
          <w:highlight w:val="none"/>
          <w:shd w:fill="auto" w:val="clear"/>
        </w:rPr>
      </w:pPr>
      <w:r>
        <w:rPr>
          <w:shd w:fill="auto" w:val="clear"/>
        </w:rPr>
        <w:t>4. bideoan (1'10’’) aitzineko galderari erantzuteko, lehen emaitzak grafikoz aurkeztuko dituzte.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sz w:val="4"/>
          <w:szCs w:val="4"/>
          <w:highlight w:val="none"/>
          <w:shd w:fill="auto" w:val="clear"/>
          <w:lang w:val="eu-ES"/>
        </w:rPr>
      </w:pPr>
      <w:r>
        <w:rPr>
          <w:sz w:val="4"/>
          <w:szCs w:val="4"/>
          <w:shd w:fill="auto" w:val="clear"/>
          <w:lang w:val="eu-ES"/>
        </w:rPr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</w:rPr>
        <w:drawing>
          <wp:inline distT="0" distB="0" distL="0" distR="0">
            <wp:extent cx="2508250" cy="1583690"/>
            <wp:effectExtent l="0" t="0" r="0" b="0"/>
            <wp:docPr id="12" name="Image 1814838978" descr="Une image contenant texte, capture d’écran,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14838978" descr="Une image contenant texte, capture d’écran, lign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jc w:val="center"/>
        <w:rPr>
          <w:highlight w:val="none"/>
          <w:shd w:fill="auto" w:val="clear"/>
        </w:rPr>
      </w:pPr>
      <w:r>
        <w:rPr>
          <w:shd w:fill="auto" w:val="clear"/>
          <w:lang w:val="eu-ES"/>
        </w:rPr>
        <w:t xml:space="preserve">Galdera irekia: </w:t>
      </w:r>
      <w:r>
        <w:rPr>
          <w:b/>
          <w:bCs/>
          <w:shd w:fill="auto" w:val="clear"/>
          <w:lang w:val="eu-ES"/>
        </w:rPr>
        <w:t>“Zer heinetan aldatzen da bolumena 3. kutxatik 4. kutxara?”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(15 min):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Taldeka bilatzea (5 min)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Emaitzak denen artean aipatzea (5 min)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8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Bilduma (5 min)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2. urratsa (7 min): behin-behineko bilana</w:t>
      </w:r>
    </w:p>
    <w:p>
      <w:pPr>
        <w:pStyle w:val="ListParagraph"/>
        <w:numPr>
          <w:ilvl w:val="0"/>
          <w:numId w:val="5"/>
        </w:numPr>
        <w:rPr>
          <w:highlight w:val="none"/>
          <w:shd w:fill="auto" w:val="clear"/>
        </w:rPr>
      </w:pPr>
      <w:r>
        <w:rPr>
          <w:shd w:fill="auto" w:val="clear"/>
        </w:rPr>
        <w:t>Bideoaren 5. zatian (2 min), beste bederatzi puntu kokatu dira eta ageri da 3. kutxaren bolumena ez dela handiena.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right" w:pos="10466" w:leader="none"/>
        </w:tabs>
        <w:spacing w:lineRule="auto" w:line="295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Beste puntu batzuk kokatzen dira kurba osatu arte.</w:t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sz w:val="4"/>
          <w:szCs w:val="4"/>
          <w:highlight w:val="none"/>
          <w:shd w:fill="auto" w:val="clear"/>
          <w:lang w:val="eu-ES"/>
        </w:rPr>
      </w:pPr>
      <w:r>
        <w:rPr>
          <w:sz w:val="4"/>
          <w:szCs w:val="4"/>
          <w:shd w:fill="auto" w:val="clear"/>
          <w:lang w:val="eu-ES"/>
        </w:rPr>
      </w:r>
    </w:p>
    <w:p>
      <w:pPr>
        <w:pStyle w:val="Normal"/>
        <w:tabs>
          <w:tab w:val="clear" w:pos="708"/>
          <w:tab w:val="right" w:pos="10466" w:leader="none"/>
        </w:tabs>
        <w:spacing w:before="0" w:after="0"/>
        <w:jc w:val="center"/>
        <w:rPr>
          <w:highlight w:val="none"/>
          <w:shd w:fill="auto" w:val="clear"/>
        </w:rPr>
      </w:pPr>
      <w:r>
        <w:rPr>
          <w:shd w:fill="auto" w:val="clear"/>
        </w:rPr>
        <w:drawing>
          <wp:inline distT="0" distB="0" distL="0" distR="0">
            <wp:extent cx="2209800" cy="1264920"/>
            <wp:effectExtent l="0" t="0" r="0" b="0"/>
            <wp:docPr id="13" name="Image4" descr="Une image contenant ligne, capture d’écran, diagramm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" descr="Une image contenant ligne, capture d’écran, diagramme, Parallè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fill="auto" w:val="clear"/>
          <w:lang w:val="eu-ES"/>
        </w:rPr>
        <w:t xml:space="preserve"> </w:t>
      </w:r>
      <w:r>
        <w:rPr>
          <w:shd w:fill="auto" w:val="clear"/>
        </w:rPr>
        <w:drawing>
          <wp:inline distT="0" distB="0" distL="0" distR="0">
            <wp:extent cx="1910715" cy="1231900"/>
            <wp:effectExtent l="0" t="0" r="0" b="0"/>
            <wp:docPr id="14" name="Image 666143408" descr="Une image contenant texte,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666143408" descr="Une image contenant texte, ligne, diagramme, Trac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5"/>
        </w:numPr>
        <w:spacing w:lineRule="auto" w:line="297" w:before="0" w:after="0"/>
        <w:ind w:left="709" w:hanging="357"/>
        <w:contextualSpacing/>
        <w:rPr>
          <w:highlight w:val="none"/>
          <w:shd w:fill="auto" w:val="clear"/>
        </w:rPr>
      </w:pPr>
      <w:r>
        <w:rPr>
          <w:shd w:fill="auto" w:val="clear"/>
        </w:rPr>
        <w:t>5. zati horretan bukatzen dira nozioaren deskubritzeko jarduerak.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(5 min):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Ikasleekilako solasaldia (kurbaren eraikitzeaz, adib.) (5 min)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3. urratsa (10 min): formalizatzea, notazioa eta hiztegia</w:t>
      </w:r>
    </w:p>
    <w:p>
      <w:pPr>
        <w:pStyle w:val="ListParagraph"/>
        <w:numPr>
          <w:ilvl w:val="0"/>
          <w:numId w:val="5"/>
        </w:numPr>
        <w:spacing w:lineRule="auto" w:line="297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Bideoaren 6. zatian, ageri dira funtzioen bidez modelizatzen ahal diren beste egoera zenbait.</w:t>
      </w:r>
    </w:p>
    <w:p>
      <w:pPr>
        <w:pStyle w:val="ListParagraph"/>
        <w:numPr>
          <w:ilvl w:val="0"/>
          <w:numId w:val="5"/>
        </w:numPr>
        <w:spacing w:lineRule="auto" w:line="297" w:before="0" w:after="0"/>
        <w:ind w:left="709" w:hanging="357"/>
        <w:contextualSpacing/>
        <w:rPr>
          <w:highlight w:val="none"/>
          <w:shd w:fill="auto" w:val="clear"/>
        </w:rPr>
      </w:pPr>
      <w:r>
        <w:rPr>
          <w:shd w:fill="auto" w:val="clear"/>
        </w:rPr>
        <w:t>Helburua hau da: funtzioaren nozioaren formalizatzea (notazioak eta hiztegia).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(5 min nonbait han):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ind w:left="709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Ahoz: notazioen erabiltzea balioen taulatik edo irudikapen grafikoko puntu batetik abiatuz. (5 min)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4. urratsa (10 min): funtzioen irudikatzeko hiru moldeei buruzko bilana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466" w:leader="none"/>
        </w:tabs>
        <w:spacing w:lineRule="auto" w:line="240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Bideoaren 7. zatian aurkezten dira funtzioen irudikatzeko hiru moldeak:</w:t>
      </w:r>
    </w:p>
    <w:p>
      <w:pPr>
        <w:pStyle w:val="Normal"/>
        <w:numPr>
          <w:ilvl w:val="1"/>
          <w:numId w:val="3"/>
        </w:numPr>
        <w:tabs>
          <w:tab w:val="clear" w:pos="708"/>
          <w:tab w:val="right" w:pos="10466" w:leader="none"/>
        </w:tabs>
        <w:spacing w:lineRule="auto" w:line="240" w:before="0" w:after="0"/>
        <w:rPr>
          <w:highlight w:val="none"/>
          <w:shd w:fill="auto" w:val="clear"/>
        </w:rPr>
      </w:pPr>
      <w:r>
        <w:rPr>
          <w:shd w:fill="auto" w:val="clear"/>
          <w:lang w:val="eu-ES"/>
        </w:rPr>
        <w:t>Adierazpen aljebraikoa</w:t>
      </w:r>
    </w:p>
    <w:p>
      <w:pPr>
        <w:pStyle w:val="Normal"/>
        <w:numPr>
          <w:ilvl w:val="1"/>
          <w:numId w:val="3"/>
        </w:numPr>
        <w:tabs>
          <w:tab w:val="clear" w:pos="708"/>
          <w:tab w:val="right" w:pos="10466" w:leader="none"/>
        </w:tabs>
        <w:spacing w:lineRule="auto" w:line="240" w:before="0" w:after="0"/>
        <w:rPr>
          <w:highlight w:val="none"/>
          <w:shd w:fill="auto" w:val="clear"/>
        </w:rPr>
      </w:pPr>
      <w:r>
        <w:rPr>
          <w:shd w:fill="auto" w:val="clear"/>
          <w:lang w:val="eu-ES"/>
        </w:rPr>
        <w:t>Balioen taula</w:t>
      </w:r>
    </w:p>
    <w:p>
      <w:pPr>
        <w:pStyle w:val="Normal"/>
        <w:numPr>
          <w:ilvl w:val="1"/>
          <w:numId w:val="3"/>
        </w:numPr>
        <w:tabs>
          <w:tab w:val="clear" w:pos="708"/>
          <w:tab w:val="right" w:pos="10466" w:leader="none"/>
        </w:tabs>
        <w:spacing w:lineRule="auto" w:line="240" w:before="0" w:after="0"/>
        <w:rPr>
          <w:highlight w:val="none"/>
          <w:shd w:fill="auto" w:val="clear"/>
        </w:rPr>
      </w:pPr>
      <w:r>
        <w:rPr>
          <w:shd w:fill="auto" w:val="clear"/>
          <w:lang w:val="eu-ES"/>
        </w:rPr>
        <w:t>Irudikapen grafikoa</w:t>
      </w:r>
    </w:p>
    <w:p>
      <w:pPr>
        <w:pStyle w:val="ListParagraph"/>
        <w:numPr>
          <w:ilvl w:val="0"/>
          <w:numId w:val="6"/>
        </w:numPr>
        <w:spacing w:lineRule="auto" w:line="297" w:before="0" w:after="0"/>
        <w:ind w:left="714" w:hanging="357"/>
        <w:contextualSpacing/>
        <w:rPr>
          <w:highlight w:val="none"/>
          <w:shd w:fill="auto" w:val="clear"/>
        </w:rPr>
      </w:pPr>
      <w:r>
        <w:rPr>
          <w:shd w:fill="auto" w:val="clear"/>
        </w:rPr>
        <w:t>Funtzioen hiztegia eta notazioak aipatzen dira adibideak erabiliz.</w:t>
      </w:r>
    </w:p>
    <w:p>
      <w:pPr>
        <w:pStyle w:val="Normal"/>
        <w:tabs>
          <w:tab w:val="clear" w:pos="708"/>
          <w:tab w:val="right" w:pos="10466" w:leader="none"/>
        </w:tabs>
        <w:spacing w:lineRule="auto" w:line="297" w:before="0" w:after="0"/>
        <w:rPr>
          <w:highlight w:val="none"/>
          <w:shd w:fill="auto" w:val="clear"/>
        </w:rPr>
      </w:pPr>
      <w:r>
        <w:rPr>
          <w:i/>
          <w:iCs/>
          <w:shd w:fill="auto" w:val="clear"/>
          <w:lang w:val="eu-ES"/>
        </w:rPr>
        <w:t>Bideoari so egin ondoan, egitekoaren iraupena (5 min):</w:t>
      </w:r>
    </w:p>
    <w:p>
      <w:pPr>
        <w:pStyle w:val="ListParagraph"/>
        <w:tabs>
          <w:tab w:val="clear" w:pos="708"/>
          <w:tab w:val="right" w:pos="10466" w:leader="none"/>
        </w:tabs>
        <w:spacing w:lineRule="auto" w:line="297" w:before="0" w:after="0"/>
        <w:contextualSpacing/>
        <w:rPr>
          <w:highlight w:val="none"/>
          <w:shd w:fill="auto" w:val="clear"/>
        </w:rPr>
      </w:pPr>
      <w:r>
        <w:rPr>
          <w:shd w:fill="auto" w:val="clear"/>
        </w:rPr>
        <w:t>Ahoz: datuen birformulatzea molde batetik bestera pasatzeko.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right" w:pos="10466" w:leader="none"/>
        </w:tabs>
        <w:spacing w:lineRule="auto" w:line="297" w:before="0" w:after="0"/>
        <w:contextualSpacing/>
        <w:rPr>
          <w:highlight w:val="none"/>
          <w:shd w:fill="auto" w:val="clear"/>
        </w:rPr>
      </w:pPr>
      <w:r>
        <w:rPr>
          <w:rFonts w:eastAsia="" w:cs="" w:cstheme="minorBidi" w:eastAsiaTheme="minorEastAsia"/>
          <w:color w:val="000000"/>
          <w:kern w:val="2"/>
          <w:shd w:fill="auto" w:val="clear"/>
          <w:lang w:eastAsia="en-US"/>
        </w:rPr>
        <w:t xml:space="preserve">Erranaldiak egin beharko dira zutabe batetik, puntu batetik, berdintza batetik, irudi edota aurrekari batetik abiatuz, eta alderantziz: 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right" w:pos="10466" w:leader="none"/>
        </w:tabs>
        <w:spacing w:lineRule="auto" w:line="297" w:before="0" w:after="0"/>
        <w:contextualSpacing/>
        <w:rPr>
          <w:highlight w:val="none"/>
          <w:shd w:fill="auto" w:val="clear"/>
        </w:rPr>
      </w:pPr>
      <w:r>
        <w:rPr>
          <w:rFonts w:eastAsia="" w:cs="" w:cstheme="minorBidi" w:eastAsiaTheme="minorEastAsia"/>
          <w:color w:val="000000"/>
          <w:kern w:val="2"/>
          <w:shd w:fill="auto" w:val="clear"/>
          <w:lang w:eastAsia="en-US"/>
        </w:rPr>
        <w:t>Erranaldietatik</w:t>
      </w:r>
      <w:r>
        <w:rPr>
          <w:shd w:fill="auto" w:val="clear"/>
        </w:rPr>
        <w:t xml:space="preserve"> abiatuz, zutabeak, koordenatuak, berdintzak osatuko dira. (5 min)</w:t>
      </w:r>
    </w:p>
    <w:sectPr>
      <w:footerReference w:type="default" r:id="rId15"/>
      <w:type w:val="nextPage"/>
      <w:pgSz w:w="11906" w:h="16838"/>
      <w:pgMar w:left="720" w:right="720" w:gutter="0" w:header="0" w:top="720" w:footer="708" w:bottom="76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variable"/>
  </w:font>
  <w:font w:name="Courier New">
    <w:charset w:val="01"/>
    <w:family w:val="auto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hd w:val="clear" w:color="auto" w:fill="E5DFDD"/>
      <w:tabs>
        <w:tab w:val="clear" w:pos="708"/>
        <w:tab w:val="center" w:pos="5125" w:leader="none"/>
        <w:tab w:val="right" w:pos="10433" w:leader="none"/>
      </w:tabs>
      <w:spacing w:lineRule="auto" w:line="240" w:before="0" w:after="0"/>
      <w:rPr>
        <w:sz w:val="16"/>
        <w:szCs w:val="16"/>
        <w:lang w:val="eu-ES"/>
      </w:rPr>
    </w:pPr>
    <w:r>
      <w:rPr>
        <w:b/>
        <w:bCs/>
        <w:sz w:val="16"/>
        <w:szCs w:val="16"/>
        <w:lang w:val="eu-ES"/>
      </w:rPr>
      <w:t>2023</w:t>
    </w:r>
    <w:r>
      <w:rPr>
        <w:sz w:val="16"/>
        <w:szCs w:val="16"/>
        <w:lang w:val="eu-ES"/>
      </w:rPr>
      <w:t>ko azaroa</w:t>
      <w:tab/>
    </w:r>
    <w:hyperlink r:id="rId1">
      <w:r>
        <w:rPr>
          <w:rStyle w:val="LienInternet"/>
          <w:b/>
          <w:bCs/>
          <w:sz w:val="20"/>
          <w:szCs w:val="20"/>
          <w:lang w:val="eu-ES"/>
        </w:rPr>
        <w:t>ikas.eus/</w:t>
      </w:r>
    </w:hyperlink>
    <w:r>
      <w:rPr>
        <w:sz w:val="16"/>
        <w:szCs w:val="16"/>
        <w:lang w:val="eu-ES"/>
      </w:rPr>
      <w:t xml:space="preserve">       eta       </w:t>
    </w:r>
    <w:hyperlink r:id="rId2">
      <w:r>
        <w:rPr>
          <w:rStyle w:val="LienInternet"/>
          <w:b/>
          <w:bCs/>
          <w:sz w:val="20"/>
          <w:szCs w:val="20"/>
          <w:lang w:val="eu-ES"/>
        </w:rPr>
        <w:t>matematikak-euskaraz/</w:t>
      </w:r>
    </w:hyperlink>
    <w:r>
      <w:rPr>
        <w:sz w:val="16"/>
        <w:szCs w:val="16"/>
        <w:lang w:val="eu-ES"/>
      </w:rPr>
      <w:tab/>
    </w:r>
    <w:r>
      <w:rPr>
        <w:b/>
        <w:bCs/>
        <w:sz w:val="16"/>
        <w:szCs w:val="16"/>
      </w:rPr>
      <w:fldChar w:fldCharType="begin"/>
    </w:r>
    <w:r>
      <w:rPr>
        <w:sz w:val="16"/>
        <w:b/>
        <w:szCs w:val="16"/>
        <w:bCs/>
      </w:rPr>
      <w:instrText> PAGE </w:instrText>
    </w:r>
    <w:r>
      <w:rPr>
        <w:sz w:val="16"/>
        <w:b/>
        <w:szCs w:val="16"/>
        <w:bCs/>
      </w:rPr>
      <w:fldChar w:fldCharType="separate"/>
    </w:r>
    <w:r>
      <w:rPr>
        <w:sz w:val="16"/>
        <w:b/>
        <w:szCs w:val="16"/>
        <w:bCs/>
      </w:rPr>
      <w:t>3</w:t>
    </w:r>
    <w:r>
      <w:rPr>
        <w:sz w:val="16"/>
        <w:b/>
        <w:szCs w:val="16"/>
        <w:bCs/>
      </w:rPr>
      <w:fldChar w:fldCharType="end"/>
    </w:r>
    <w:r>
      <w:rPr>
        <w:b/>
        <w:bCs/>
        <w:sz w:val="16"/>
        <w:szCs w:val="16"/>
        <w:lang w:val="eu-ES"/>
      </w:rPr>
      <w:t xml:space="preserve"> / </w:t>
    </w:r>
    <w:r>
      <w:rPr>
        <w:b/>
        <w:bCs/>
        <w:sz w:val="16"/>
        <w:szCs w:val="16"/>
      </w:rPr>
      <w:fldChar w:fldCharType="begin"/>
    </w:r>
    <w:r>
      <w:rPr>
        <w:sz w:val="16"/>
        <w:b/>
        <w:szCs w:val="16"/>
        <w:bCs/>
      </w:rPr>
      <w:instrText> NUMPAGES </w:instrText>
    </w:r>
    <w:r>
      <w:rPr>
        <w:sz w:val="16"/>
        <w:b/>
        <w:szCs w:val="16"/>
        <w:bCs/>
      </w:rPr>
      <w:fldChar w:fldCharType="separate"/>
    </w:r>
    <w:r>
      <w:rPr>
        <w:sz w:val="16"/>
        <w:b/>
        <w:szCs w:val="16"/>
        <w:bCs/>
      </w:rPr>
      <w:t>3</w:t>
    </w:r>
    <w:r>
      <w:rPr>
        <w:sz w:val="16"/>
        <w:b/>
        <w:szCs w:val="16"/>
        <w:bCs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1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1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paragraph" w:styleId="Titre2">
    <w:name w:val="Heading 2"/>
    <w:next w:val="Normal"/>
    <w:link w:val="Titre2Car"/>
    <w:uiPriority w:val="9"/>
    <w:unhideWhenUsed/>
    <w:qFormat/>
    <w:rsid w:val="008b3789"/>
    <w:pPr>
      <w:keepNext w:val="true"/>
      <w:keepLines/>
      <w:widowControl/>
      <w:suppressAutoHyphens w:val="true"/>
      <w:bidi w:val="0"/>
      <w:spacing w:lineRule="auto" w:line="254" w:before="0" w:after="98"/>
      <w:ind w:left="10" w:hanging="10"/>
      <w:jc w:val="left"/>
      <w:outlineLvl w:val="1"/>
    </w:pPr>
    <w:rPr>
      <w:rFonts w:ascii="Calibri" w:hAnsi="Calibri" w:eastAsia="Calibri" w:cs="Calibri"/>
      <w:b/>
      <w:color w:val="B72C6E"/>
      <w:kern w:val="2"/>
      <w:sz w:val="40"/>
      <w:szCs w:val="22"/>
      <w:lang w:eastAsia="fr-FR" w:val="fr-FR" w:bidi="ar-SA"/>
    </w:rPr>
  </w:style>
  <w:style w:type="paragraph" w:styleId="Titre3">
    <w:name w:val="Heading 3"/>
    <w:next w:val="Normal"/>
    <w:link w:val="Titre3Car"/>
    <w:uiPriority w:val="9"/>
    <w:unhideWhenUsed/>
    <w:qFormat/>
    <w:rsid w:val="008b3789"/>
    <w:pPr>
      <w:keepNext w:val="true"/>
      <w:keepLines/>
      <w:widowControl/>
      <w:suppressAutoHyphens w:val="true"/>
      <w:bidi w:val="0"/>
      <w:spacing w:lineRule="auto" w:line="254" w:before="0" w:after="140"/>
      <w:ind w:left="10" w:right="68" w:hanging="10"/>
      <w:jc w:val="left"/>
      <w:outlineLvl w:val="2"/>
    </w:pPr>
    <w:rPr>
      <w:rFonts w:ascii="Calibri" w:hAnsi="Calibri" w:eastAsia="Calibri" w:cs="Calibri"/>
      <w:b/>
      <w:color w:val="B72C6E"/>
      <w:kern w:val="2"/>
      <w:sz w:val="32"/>
      <w:szCs w:val="22"/>
      <w:lang w:eastAsia="fr-FR" w:val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84ea1"/>
    <w:rPr>
      <w:sz w:val="16"/>
      <w:szCs w:val="16"/>
    </w:rPr>
  </w:style>
  <w:style w:type="character" w:styleId="CommentaireCar" w:customStyle="1">
    <w:name w:val="Commentaire Car"/>
    <w:basedOn w:val="DefaultParagraphFont"/>
    <w:link w:val="Commentaire"/>
    <w:uiPriority w:val="99"/>
    <w:qFormat/>
    <w:rsid w:val="00584ea1"/>
    <w:rPr>
      <w:rFonts w:ascii="Times New Roman" w:hAnsi="Times New Roman" w:eastAsia="Times New Roman" w:cs="Times New Roman"/>
      <w:kern w:val="0"/>
      <w:sz w:val="20"/>
      <w:szCs w:val="20"/>
      <w:lang w:val="eu-ES"/>
    </w:rPr>
  </w:style>
  <w:style w:type="character" w:styleId="EntteCar" w:customStyle="1">
    <w:name w:val="En-tête Car"/>
    <w:basedOn w:val="DefaultParagraphFont"/>
    <w:link w:val="En-tte"/>
    <w:uiPriority w:val="99"/>
    <w:qFormat/>
    <w:rsid w:val="00d05870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d05870"/>
    <w:rPr/>
  </w:style>
  <w:style w:type="character" w:styleId="Titre2Car" w:customStyle="1">
    <w:name w:val="Titre 2 Car"/>
    <w:basedOn w:val="DefaultParagraphFont"/>
    <w:link w:val="Titre2"/>
    <w:uiPriority w:val="9"/>
    <w:qFormat/>
    <w:rsid w:val="008b3789"/>
    <w:rPr>
      <w:rFonts w:ascii="Calibri" w:hAnsi="Calibri" w:eastAsia="Calibri" w:cs="Calibri"/>
      <w:b/>
      <w:color w:val="B72C6E"/>
      <w:kern w:val="2"/>
      <w:sz w:val="40"/>
      <w:lang w:eastAsia="fr-FR"/>
    </w:rPr>
  </w:style>
  <w:style w:type="character" w:styleId="Titre3Car" w:customStyle="1">
    <w:name w:val="Titre 3 Car"/>
    <w:basedOn w:val="DefaultParagraphFont"/>
    <w:link w:val="Titre3"/>
    <w:qFormat/>
    <w:rsid w:val="008b3789"/>
    <w:rPr>
      <w:rFonts w:ascii="Calibri" w:hAnsi="Calibri" w:eastAsia="Calibri" w:cs="Calibri"/>
      <w:b/>
      <w:color w:val="B72C6E"/>
      <w:kern w:val="2"/>
      <w:sz w:val="32"/>
      <w:lang w:eastAsia="fr-FR"/>
    </w:rPr>
  </w:style>
  <w:style w:type="character" w:styleId="Markedcontent" w:customStyle="1">
    <w:name w:val="markedcontent"/>
    <w:basedOn w:val="DefaultParagraphFont"/>
    <w:qFormat/>
    <w:rsid w:val="008b3789"/>
    <w:rPr/>
  </w:style>
  <w:style w:type="character" w:styleId="LienInternet">
    <w:name w:val="Lien Internet"/>
    <w:basedOn w:val="DefaultParagraphFont"/>
    <w:uiPriority w:val="99"/>
    <w:unhideWhenUsed/>
    <w:rsid w:val="00dc3e46"/>
    <w:rPr>
      <w:color w:val="0000FF"/>
      <w:u w:val="single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5f2b6d"/>
    <w:rPr>
      <w:rFonts w:ascii="Times New Roman" w:hAnsi="Times New Roman" w:eastAsia="Times New Roman" w:cs="Times New Roman"/>
      <w:b/>
      <w:bCs/>
      <w:kern w:val="0"/>
      <w:sz w:val="20"/>
      <w:szCs w:val="20"/>
      <w:lang w:val="eu-E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95e26"/>
    <w:rPr>
      <w:color w:val="605E5C"/>
      <w:shd w:fill="E1DFDD" w:val="clear"/>
    </w:rPr>
  </w:style>
  <w:style w:type="character" w:styleId="Spelling" w:customStyle="1">
    <w:name w:val="spelling"/>
    <w:basedOn w:val="DefaultParagraphFont"/>
    <w:qFormat/>
    <w:rsid w:val="000017d7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  <w:lang w:val="zxx" w:eastAsia="zxx" w:bidi="zxx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584ea1"/>
    <w:pPr>
      <w:suppressAutoHyphens w:val="true"/>
      <w:spacing w:lineRule="auto" w:line="240"/>
    </w:pPr>
    <w:rPr>
      <w:rFonts w:ascii="Times New Roman" w:hAnsi="Times New Roman" w:eastAsia="Times New Roman" w:cs="Times New Roman"/>
      <w:kern w:val="0"/>
      <w:sz w:val="20"/>
      <w:szCs w:val="20"/>
      <w:lang w:val="eu-ES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d0587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d0587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andard" w:customStyle="1">
    <w:name w:val="Standard"/>
    <w:qFormat/>
    <w:rsid w:val="008b3789"/>
    <w:pPr>
      <w:widowControl/>
      <w:bidi w:val="0"/>
      <w:spacing w:lineRule="auto" w:line="254" w:before="0" w:after="160"/>
      <w:jc w:val="left"/>
    </w:pPr>
    <w:rPr>
      <w:rFonts w:ascii="Calibri" w:hAnsi="Calibri" w:eastAsia="Yu Mincho" w:cs="Arial" w:asciiTheme="minorHAnsi" w:hAnsiTheme="minorHAnsi"/>
      <w:color w:val="auto"/>
      <w:kern w:val="2"/>
      <w:sz w:val="22"/>
      <w:szCs w:val="22"/>
      <w:lang w:eastAsia="fr-FR" w:val="fr-FR" w:bidi="ar-SA"/>
      <w14:ligatures w14:val="standardContextual"/>
    </w:rPr>
  </w:style>
  <w:style w:type="paragraph" w:styleId="ListParagraph">
    <w:name w:val="List Paragraph"/>
    <w:basedOn w:val="Normal"/>
    <w:uiPriority w:val="34"/>
    <w:qFormat/>
    <w:rsid w:val="008b3789"/>
    <w:pPr>
      <w:spacing w:lineRule="auto" w:line="254" w:before="0" w:after="160"/>
      <w:ind w:left="720" w:hanging="0"/>
      <w:contextualSpacing/>
    </w:pPr>
    <w:rPr>
      <w:rFonts w:ascii="Calibri" w:hAnsi="Calibri" w:eastAsia="Calibri" w:cs="Calibri"/>
      <w:color w:val="000000" w:themeColor="text1"/>
      <w:kern w:val="2"/>
      <w:lang w:val="eu-ES" w:eastAsia="fr-FR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5f2b6d"/>
    <w:pPr>
      <w:suppressAutoHyphens w:val="false"/>
    </w:pPr>
    <w:rPr>
      <w:rFonts w:ascii="Calibri" w:hAnsi="Calibri" w:eastAsia="Calibri" w:cs="" w:asciiTheme="minorHAnsi" w:cstheme="minorBidi" w:eastAsiaTheme="minorHAnsi" w:hAnsiTheme="minorHAnsi"/>
      <w:b/>
      <w:bCs/>
      <w:kern w:val="2"/>
      <w:lang w:val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0"/>
    <w:basedOn w:val="TableauNormal"/>
    <w:uiPriority w:val="39"/>
    <w:rsid w:val="0043595f"/>
    <w:pPr>
      <w:spacing w:after="0" w:line="240" w:lineRule="auto"/>
    </w:pPr>
    <w:rPr>
      <w:rFonts w:eastAsiaTheme="minorEastAsia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">
    <w:name w:val="Table Grid"/>
    <w:basedOn w:val="TableauNormal"/>
    <w:uiPriority w:val="39"/>
    <w:rsid w:val="003975c5"/>
    <w:pPr>
      <w:spacing w:after="0" w:line="240" w:lineRule="auto"/>
    </w:pPr>
    <w:rPr>
      <w:rFonts w:eastAsiaTheme="minorEastAsia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ikas.eus/?lang=eu" TargetMode="External"/><Relationship Id="rId2" Type="http://schemas.openxmlformats.org/officeDocument/2006/relationships/hyperlink" Target="https://ent2d.ac-bordeaux.fr/disciplines/matematikak-euskaraz/" TargetMode="Externa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LibreOffice/7.2.5.2$MacOSX_X86_64 LibreOffice_project/499f9727c189e6ef3471021d6132d4c694f357e5</Application>
  <AppVersion>15.0000</AppVersion>
  <Pages>3</Pages>
  <Words>673</Words>
  <Characters>4216</Characters>
  <CharactersWithSpaces>4808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2023-12-18T20:12:00Z</dcterms:created>
  <dc:creator/>
  <dc:description/>
  <dc:language>eu-ES</dc:language>
  <cp:lastModifiedBy/>
  <dcterms:modified xsi:type="dcterms:W3CDTF">2023-12-20T16:56:04Z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